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114"/>
        <w:gridCol w:w="5231"/>
      </w:tblGrid>
      <w:tr w:rsidR="00EC3481" w:rsidTr="009A7FA7">
        <w:tc>
          <w:tcPr>
            <w:tcW w:w="9345" w:type="dxa"/>
            <w:gridSpan w:val="2"/>
          </w:tcPr>
          <w:p w:rsidR="00EC3481" w:rsidRPr="00EC3481" w:rsidRDefault="00EC3481" w:rsidP="00C87094">
            <w:pPr>
              <w:jc w:val="center"/>
              <w:rPr>
                <w:b/>
              </w:rPr>
            </w:pPr>
            <w:r w:rsidRPr="00EC3481">
              <w:rPr>
                <w:b/>
              </w:rPr>
              <w:t xml:space="preserve">Отчет о деятельности </w:t>
            </w:r>
            <w:r w:rsidR="00EA0C71">
              <w:rPr>
                <w:b/>
              </w:rPr>
              <w:t>ОО</w:t>
            </w:r>
            <w:r w:rsidRPr="00EC3481">
              <w:rPr>
                <w:b/>
              </w:rPr>
              <w:t>О «АУДИТ-ФИНАНС» за 20</w:t>
            </w:r>
            <w:r w:rsidR="00F163FB">
              <w:rPr>
                <w:b/>
              </w:rPr>
              <w:t>2</w:t>
            </w:r>
            <w:r w:rsidR="00C87094">
              <w:rPr>
                <w:b/>
              </w:rPr>
              <w:t>2</w:t>
            </w:r>
            <w:r w:rsidRPr="00EC3481">
              <w:rPr>
                <w:b/>
              </w:rPr>
              <w:t xml:space="preserve"> год</w:t>
            </w:r>
          </w:p>
        </w:tc>
      </w:tr>
      <w:tr w:rsidR="00EC3481" w:rsidTr="009A7FA7">
        <w:tc>
          <w:tcPr>
            <w:tcW w:w="4114" w:type="dxa"/>
          </w:tcPr>
          <w:p w:rsidR="00EC3481" w:rsidRDefault="00C87094" w:rsidP="00C87094">
            <w:r>
              <w:t>Полное и сокращенное наименование , о</w:t>
            </w:r>
            <w:r w:rsidR="00EC3481">
              <w:t>рганизационно-правовая форма</w:t>
            </w:r>
          </w:p>
        </w:tc>
        <w:tc>
          <w:tcPr>
            <w:tcW w:w="5231" w:type="dxa"/>
          </w:tcPr>
          <w:p w:rsidR="00EC3481" w:rsidRDefault="00EA0C71">
            <w:r>
              <w:t>О</w:t>
            </w:r>
            <w:r w:rsidR="0088638D">
              <w:t>бщество</w:t>
            </w:r>
            <w:r>
              <w:t xml:space="preserve"> с ограниченной ответственностью</w:t>
            </w:r>
            <w:r w:rsidR="00C87094">
              <w:t xml:space="preserve"> «АУДИТ-ФИНАНС»</w:t>
            </w:r>
          </w:p>
          <w:p w:rsidR="00C87094" w:rsidRDefault="00C87094">
            <w:r>
              <w:t>ООО «АУДИТ-ФИНАНС»</w:t>
            </w:r>
          </w:p>
        </w:tc>
      </w:tr>
      <w:tr w:rsidR="00C87094" w:rsidTr="009A7FA7">
        <w:tc>
          <w:tcPr>
            <w:tcW w:w="4114" w:type="dxa"/>
          </w:tcPr>
          <w:p w:rsidR="00C87094" w:rsidRDefault="00C87094" w:rsidP="00C87094">
            <w:r>
              <w:t xml:space="preserve">Адрес местонахождения, телефон, </w:t>
            </w:r>
            <w:proofErr w:type="spellStart"/>
            <w:r>
              <w:t>эл.почта</w:t>
            </w:r>
            <w:proofErr w:type="spellEnd"/>
          </w:p>
        </w:tc>
        <w:tc>
          <w:tcPr>
            <w:tcW w:w="5231" w:type="dxa"/>
          </w:tcPr>
          <w:p w:rsidR="00C87094" w:rsidRPr="00C87094" w:rsidRDefault="00C87094">
            <w:r>
              <w:t xml:space="preserve">117105, г. Москва, Варшавское ш., д.16, корп.1, пом.8, -7(903)790-45-43, </w:t>
            </w:r>
            <w:r>
              <w:rPr>
                <w:lang w:val="en-US"/>
              </w:rPr>
              <w:t>info</w:t>
            </w:r>
            <w:r w:rsidRPr="00C87094">
              <w:t>@</w:t>
            </w:r>
            <w:r>
              <w:rPr>
                <w:lang w:val="en-US"/>
              </w:rPr>
              <w:t>audit</w:t>
            </w:r>
            <w:r w:rsidRPr="00C87094">
              <w:t>-</w:t>
            </w:r>
            <w:r>
              <w:rPr>
                <w:lang w:val="en-US"/>
              </w:rPr>
              <w:t>finance</w:t>
            </w:r>
            <w:r w:rsidRPr="00C87094">
              <w:t>.</w:t>
            </w:r>
            <w:proofErr w:type="spellStart"/>
            <w:r>
              <w:rPr>
                <w:lang w:val="en-US"/>
              </w:rPr>
              <w:t>ru</w:t>
            </w:r>
            <w:proofErr w:type="spellEnd"/>
          </w:p>
        </w:tc>
      </w:tr>
      <w:tr w:rsidR="00EC3481" w:rsidTr="009A7FA7">
        <w:tc>
          <w:tcPr>
            <w:tcW w:w="4114" w:type="dxa"/>
          </w:tcPr>
          <w:p w:rsidR="00EC3481" w:rsidRDefault="00EC3481">
            <w:r>
              <w:t>Распределение долей уставного капитала</w:t>
            </w:r>
          </w:p>
        </w:tc>
        <w:tc>
          <w:tcPr>
            <w:tcW w:w="5231" w:type="dxa"/>
          </w:tcPr>
          <w:p w:rsidR="0088638D" w:rsidRPr="007A587C" w:rsidRDefault="0088638D" w:rsidP="0088638D">
            <w:pPr>
              <w:rPr>
                <w:sz w:val="22"/>
                <w:szCs w:val="22"/>
              </w:rPr>
            </w:pPr>
            <w:r w:rsidRPr="007A587C">
              <w:rPr>
                <w:sz w:val="22"/>
                <w:szCs w:val="22"/>
              </w:rPr>
              <w:t xml:space="preserve">Физическое лицо (аудитор) 51%; </w:t>
            </w:r>
          </w:p>
          <w:p w:rsidR="00EC3481" w:rsidRDefault="0088638D" w:rsidP="0088638D">
            <w:r w:rsidRPr="007A587C">
              <w:rPr>
                <w:sz w:val="22"/>
                <w:szCs w:val="22"/>
              </w:rPr>
              <w:t>Физическое лицо 49%</w:t>
            </w:r>
          </w:p>
        </w:tc>
      </w:tr>
      <w:tr w:rsidR="001E36A2" w:rsidTr="009A7FA7">
        <w:tc>
          <w:tcPr>
            <w:tcW w:w="4114" w:type="dxa"/>
          </w:tcPr>
          <w:p w:rsidR="001E36A2" w:rsidRPr="001E36A2" w:rsidRDefault="001E36A2">
            <w:proofErr w:type="spellStart"/>
            <w:r>
              <w:t>Бенефициарные</w:t>
            </w:r>
            <w:proofErr w:type="spellEnd"/>
            <w:r>
              <w:t xml:space="preserve"> владельцы</w:t>
            </w:r>
          </w:p>
        </w:tc>
        <w:tc>
          <w:tcPr>
            <w:tcW w:w="5231" w:type="dxa"/>
          </w:tcPr>
          <w:p w:rsidR="001E36A2" w:rsidRDefault="001E36A2" w:rsidP="0088638D">
            <w:pPr>
              <w:rPr>
                <w:sz w:val="22"/>
                <w:szCs w:val="22"/>
              </w:rPr>
            </w:pPr>
            <w:r>
              <w:rPr>
                <w:sz w:val="22"/>
                <w:szCs w:val="22"/>
              </w:rPr>
              <w:t xml:space="preserve">Борякова Ирина Алексеевна, </w:t>
            </w:r>
            <w:proofErr w:type="spellStart"/>
            <w:r>
              <w:rPr>
                <w:sz w:val="22"/>
                <w:szCs w:val="22"/>
              </w:rPr>
              <w:t>гражд</w:t>
            </w:r>
            <w:proofErr w:type="spellEnd"/>
            <w:r>
              <w:rPr>
                <w:sz w:val="22"/>
                <w:szCs w:val="22"/>
              </w:rPr>
              <w:t>. РФ, Россия</w:t>
            </w:r>
          </w:p>
          <w:p w:rsidR="001E36A2" w:rsidRPr="007A587C" w:rsidRDefault="001E36A2" w:rsidP="0088638D">
            <w:pPr>
              <w:rPr>
                <w:sz w:val="22"/>
                <w:szCs w:val="22"/>
              </w:rPr>
            </w:pPr>
            <w:r>
              <w:rPr>
                <w:sz w:val="22"/>
                <w:szCs w:val="22"/>
              </w:rPr>
              <w:t xml:space="preserve">Аль-Хатиб Мамдух, </w:t>
            </w:r>
            <w:proofErr w:type="spellStart"/>
            <w:r>
              <w:rPr>
                <w:sz w:val="22"/>
                <w:szCs w:val="22"/>
              </w:rPr>
              <w:t>гражд</w:t>
            </w:r>
            <w:proofErr w:type="spellEnd"/>
            <w:r>
              <w:rPr>
                <w:sz w:val="22"/>
                <w:szCs w:val="22"/>
              </w:rPr>
              <w:t xml:space="preserve">. РФ, Россия </w:t>
            </w:r>
          </w:p>
        </w:tc>
      </w:tr>
      <w:tr w:rsidR="000741A9" w:rsidTr="009A7FA7">
        <w:tc>
          <w:tcPr>
            <w:tcW w:w="4114" w:type="dxa"/>
          </w:tcPr>
          <w:p w:rsidR="000741A9" w:rsidRDefault="000741A9">
            <w:r>
              <w:t>Членство в СОА</w:t>
            </w:r>
          </w:p>
        </w:tc>
        <w:tc>
          <w:tcPr>
            <w:tcW w:w="5231" w:type="dxa"/>
          </w:tcPr>
          <w:p w:rsidR="000741A9" w:rsidRPr="007A587C" w:rsidRDefault="000741A9" w:rsidP="003A733C">
            <w:pPr>
              <w:rPr>
                <w:sz w:val="22"/>
                <w:szCs w:val="22"/>
              </w:rPr>
            </w:pPr>
            <w:r>
              <w:rPr>
                <w:sz w:val="22"/>
                <w:szCs w:val="22"/>
              </w:rPr>
              <w:t>СРО А</w:t>
            </w:r>
            <w:r w:rsidR="003A733C">
              <w:rPr>
                <w:sz w:val="22"/>
                <w:szCs w:val="22"/>
              </w:rPr>
              <w:t xml:space="preserve">АС </w:t>
            </w:r>
          </w:p>
        </w:tc>
      </w:tr>
      <w:tr w:rsidR="003A733C" w:rsidTr="009A7FA7">
        <w:tc>
          <w:tcPr>
            <w:tcW w:w="4114" w:type="dxa"/>
          </w:tcPr>
          <w:p w:rsidR="003A733C" w:rsidRDefault="003A733C" w:rsidP="00ED17E2">
            <w:r>
              <w:t>Дата внесения сведений в реестр аудиторских организаций СОА</w:t>
            </w:r>
          </w:p>
        </w:tc>
        <w:tc>
          <w:tcPr>
            <w:tcW w:w="5231" w:type="dxa"/>
          </w:tcPr>
          <w:p w:rsidR="003A733C" w:rsidRDefault="003A733C" w:rsidP="0088638D">
            <w:pPr>
              <w:rPr>
                <w:sz w:val="22"/>
                <w:szCs w:val="22"/>
              </w:rPr>
            </w:pPr>
            <w:r>
              <w:rPr>
                <w:sz w:val="22"/>
                <w:szCs w:val="22"/>
              </w:rPr>
              <w:t>10.02.2020г.</w:t>
            </w:r>
          </w:p>
        </w:tc>
      </w:tr>
      <w:tr w:rsidR="003A733C" w:rsidTr="009A7FA7">
        <w:tc>
          <w:tcPr>
            <w:tcW w:w="4114" w:type="dxa"/>
          </w:tcPr>
          <w:p w:rsidR="003A733C" w:rsidRDefault="003A733C" w:rsidP="00ED17E2">
            <w:r>
              <w:t>Структура аудиторской организации</w:t>
            </w:r>
          </w:p>
        </w:tc>
        <w:tc>
          <w:tcPr>
            <w:tcW w:w="5231" w:type="dxa"/>
          </w:tcPr>
          <w:p w:rsidR="003A733C" w:rsidRDefault="003A733C" w:rsidP="0088638D">
            <w:pPr>
              <w:rPr>
                <w:sz w:val="22"/>
                <w:szCs w:val="22"/>
              </w:rPr>
            </w:pPr>
            <w:r>
              <w:rPr>
                <w:sz w:val="22"/>
                <w:szCs w:val="22"/>
              </w:rPr>
              <w:t>Единоличный исполнительный орган: генеральный директор Борякова Ирина Алексеевна</w:t>
            </w:r>
          </w:p>
        </w:tc>
      </w:tr>
      <w:tr w:rsidR="00ED17E2" w:rsidTr="009A7FA7">
        <w:tc>
          <w:tcPr>
            <w:tcW w:w="4114" w:type="dxa"/>
          </w:tcPr>
          <w:p w:rsidR="00ED17E2" w:rsidRDefault="00ED17E2" w:rsidP="00ED17E2">
            <w:r>
              <w:t xml:space="preserve">Участие в сети аудиторских организаций, в том числе международных </w:t>
            </w:r>
          </w:p>
        </w:tc>
        <w:tc>
          <w:tcPr>
            <w:tcW w:w="5231" w:type="dxa"/>
          </w:tcPr>
          <w:p w:rsidR="00ED17E2" w:rsidRPr="007A587C" w:rsidRDefault="00ED17E2" w:rsidP="0088638D">
            <w:pPr>
              <w:rPr>
                <w:sz w:val="22"/>
                <w:szCs w:val="22"/>
              </w:rPr>
            </w:pPr>
            <w:r>
              <w:rPr>
                <w:sz w:val="22"/>
                <w:szCs w:val="22"/>
              </w:rPr>
              <w:t>Не участвует</w:t>
            </w:r>
          </w:p>
        </w:tc>
      </w:tr>
      <w:tr w:rsidR="003A733C" w:rsidTr="009A7FA7">
        <w:tc>
          <w:tcPr>
            <w:tcW w:w="4114" w:type="dxa"/>
          </w:tcPr>
          <w:p w:rsidR="003A733C" w:rsidRDefault="003A733C" w:rsidP="00ED17E2">
            <w:r>
              <w:t>Лица связанные с аудиторской организацией</w:t>
            </w:r>
          </w:p>
        </w:tc>
        <w:tc>
          <w:tcPr>
            <w:tcW w:w="5231" w:type="dxa"/>
          </w:tcPr>
          <w:p w:rsidR="003A733C" w:rsidRDefault="003A733C" w:rsidP="003A733C">
            <w:pPr>
              <w:rPr>
                <w:sz w:val="22"/>
                <w:szCs w:val="22"/>
              </w:rPr>
            </w:pPr>
            <w:r>
              <w:rPr>
                <w:sz w:val="22"/>
                <w:szCs w:val="22"/>
              </w:rPr>
              <w:t>Бенефициар: Аль-Хатиб Мамдух гражданин РФ</w:t>
            </w:r>
          </w:p>
        </w:tc>
      </w:tr>
      <w:tr w:rsidR="00CC7083" w:rsidTr="009A7FA7">
        <w:tc>
          <w:tcPr>
            <w:tcW w:w="4114" w:type="dxa"/>
          </w:tcPr>
          <w:p w:rsidR="00CC7083" w:rsidRDefault="00CC7083" w:rsidP="00ED17E2">
            <w:r>
              <w:t>Численность аудиторов работающих в организации</w:t>
            </w:r>
          </w:p>
        </w:tc>
        <w:tc>
          <w:tcPr>
            <w:tcW w:w="5231" w:type="dxa"/>
          </w:tcPr>
          <w:p w:rsidR="00CC7083" w:rsidRPr="00C87094" w:rsidRDefault="00CC7083" w:rsidP="003A733C">
            <w:pPr>
              <w:rPr>
                <w:sz w:val="22"/>
                <w:szCs w:val="22"/>
                <w:lang w:val="en-US"/>
              </w:rPr>
            </w:pPr>
            <w:r>
              <w:rPr>
                <w:sz w:val="22"/>
                <w:szCs w:val="22"/>
              </w:rPr>
              <w:t xml:space="preserve">Основное место работы </w:t>
            </w:r>
            <w:r w:rsidR="00C87094">
              <w:rPr>
                <w:sz w:val="22"/>
                <w:szCs w:val="22"/>
                <w:lang w:val="en-US"/>
              </w:rPr>
              <w:t>3</w:t>
            </w:r>
          </w:p>
          <w:p w:rsidR="00CC7083" w:rsidRDefault="00CC7083" w:rsidP="00306E56">
            <w:pPr>
              <w:rPr>
                <w:sz w:val="22"/>
                <w:szCs w:val="22"/>
              </w:rPr>
            </w:pPr>
            <w:r>
              <w:rPr>
                <w:sz w:val="22"/>
                <w:szCs w:val="22"/>
              </w:rPr>
              <w:t xml:space="preserve">Совместительство </w:t>
            </w:r>
            <w:r w:rsidR="00306E56">
              <w:rPr>
                <w:sz w:val="22"/>
                <w:szCs w:val="22"/>
                <w:lang w:val="en-US"/>
              </w:rPr>
              <w:t>1</w:t>
            </w:r>
            <w:r w:rsidR="00A97C10">
              <w:rPr>
                <w:sz w:val="22"/>
                <w:szCs w:val="22"/>
              </w:rPr>
              <w:t xml:space="preserve"> (</w:t>
            </w:r>
            <w:r w:rsidR="00306E56">
              <w:rPr>
                <w:sz w:val="22"/>
                <w:szCs w:val="22"/>
                <w:lang w:val="en-US"/>
              </w:rPr>
              <w:t>2</w:t>
            </w:r>
            <w:r w:rsidR="00A97C10">
              <w:rPr>
                <w:sz w:val="22"/>
                <w:szCs w:val="22"/>
              </w:rPr>
              <w:t>5%)</w:t>
            </w:r>
          </w:p>
        </w:tc>
      </w:tr>
      <w:tr w:rsidR="00CC7083" w:rsidTr="009A7FA7">
        <w:tc>
          <w:tcPr>
            <w:tcW w:w="4114" w:type="dxa"/>
          </w:tcPr>
          <w:p w:rsidR="00CC7083" w:rsidRDefault="00A97C10" w:rsidP="00ED17E2">
            <w:r>
              <w:t>Численность аудиторов имеющих единый аттестат</w:t>
            </w:r>
          </w:p>
        </w:tc>
        <w:tc>
          <w:tcPr>
            <w:tcW w:w="5231" w:type="dxa"/>
          </w:tcPr>
          <w:p w:rsidR="00CC7083" w:rsidRDefault="00A97C10" w:rsidP="003A733C">
            <w:pPr>
              <w:rPr>
                <w:sz w:val="22"/>
                <w:szCs w:val="22"/>
              </w:rPr>
            </w:pPr>
            <w:r>
              <w:rPr>
                <w:sz w:val="22"/>
                <w:szCs w:val="22"/>
              </w:rPr>
              <w:t>1</w:t>
            </w:r>
          </w:p>
        </w:tc>
      </w:tr>
      <w:tr w:rsidR="00EC3481" w:rsidTr="009A7FA7">
        <w:tc>
          <w:tcPr>
            <w:tcW w:w="4114" w:type="dxa"/>
          </w:tcPr>
          <w:p w:rsidR="00EC3481" w:rsidRDefault="00EC3481" w:rsidP="00EC3481">
            <w:r>
              <w:t>Описание системы корпоративного управления</w:t>
            </w:r>
          </w:p>
        </w:tc>
        <w:tc>
          <w:tcPr>
            <w:tcW w:w="5231" w:type="dxa"/>
          </w:tcPr>
          <w:p w:rsidR="00014BAC" w:rsidRPr="00014BAC" w:rsidRDefault="00ED17E2" w:rsidP="00014BAC">
            <w:pPr>
              <w:pStyle w:val="a5"/>
              <w:spacing w:before="0" w:beforeAutospacing="0" w:after="0" w:afterAutospacing="0"/>
              <w:rPr>
                <w:sz w:val="22"/>
                <w:szCs w:val="22"/>
              </w:rPr>
            </w:pPr>
            <w:proofErr w:type="gramStart"/>
            <w:r w:rsidRPr="00014BAC">
              <w:rPr>
                <w:sz w:val="22"/>
                <w:szCs w:val="22"/>
              </w:rPr>
              <w:t>Единоличным  исполнительным</w:t>
            </w:r>
            <w:proofErr w:type="gramEnd"/>
            <w:r w:rsidRPr="00014BAC">
              <w:rPr>
                <w:sz w:val="22"/>
                <w:szCs w:val="22"/>
              </w:rPr>
              <w:t xml:space="preserve"> органом </w:t>
            </w:r>
            <w:r w:rsidR="00EA0C71">
              <w:rPr>
                <w:sz w:val="22"/>
                <w:szCs w:val="22"/>
              </w:rPr>
              <w:t>ОО</w:t>
            </w:r>
            <w:r w:rsidRPr="00014BAC">
              <w:rPr>
                <w:sz w:val="22"/>
                <w:szCs w:val="22"/>
              </w:rPr>
              <w:t>О «АУДИТ-ФИНАНС» является Генеральный директор.</w:t>
            </w:r>
            <w:r w:rsidR="00014BAC" w:rsidRPr="00014BAC">
              <w:rPr>
                <w:sz w:val="22"/>
                <w:szCs w:val="22"/>
              </w:rPr>
              <w:t xml:space="preserve"> </w:t>
            </w:r>
          </w:p>
          <w:p w:rsidR="00014BAC" w:rsidRPr="00014BAC" w:rsidRDefault="00014BAC" w:rsidP="00014BAC">
            <w:pPr>
              <w:pStyle w:val="a5"/>
              <w:spacing w:before="120" w:beforeAutospacing="0" w:after="0" w:afterAutospacing="0"/>
              <w:rPr>
                <w:sz w:val="22"/>
                <w:szCs w:val="22"/>
              </w:rPr>
            </w:pPr>
            <w:r w:rsidRPr="00014BAC">
              <w:rPr>
                <w:sz w:val="22"/>
                <w:szCs w:val="22"/>
              </w:rPr>
              <w:t>Основные функции Генерального директора:</w:t>
            </w:r>
          </w:p>
          <w:p w:rsidR="00014BAC" w:rsidRPr="00014BAC" w:rsidRDefault="00014BAC" w:rsidP="00014BAC">
            <w:pPr>
              <w:pStyle w:val="a6"/>
              <w:numPr>
                <w:ilvl w:val="0"/>
                <w:numId w:val="2"/>
              </w:numPr>
              <w:spacing w:before="120"/>
              <w:ind w:left="176" w:hanging="142"/>
              <w:rPr>
                <w:sz w:val="22"/>
                <w:szCs w:val="22"/>
              </w:rPr>
            </w:pPr>
            <w:r w:rsidRPr="00014BAC">
              <w:rPr>
                <w:sz w:val="22"/>
                <w:szCs w:val="22"/>
              </w:rPr>
              <w:t xml:space="preserve"> руководство текущей деятельностью аудиторской организации;</w:t>
            </w:r>
          </w:p>
          <w:p w:rsidR="00014BAC" w:rsidRPr="00A83AEE" w:rsidRDefault="00014BAC" w:rsidP="00014BAC">
            <w:pPr>
              <w:pStyle w:val="a6"/>
              <w:numPr>
                <w:ilvl w:val="0"/>
                <w:numId w:val="2"/>
              </w:numPr>
              <w:ind w:left="177" w:hanging="142"/>
              <w:rPr>
                <w:sz w:val="22"/>
                <w:szCs w:val="22"/>
              </w:rPr>
            </w:pPr>
            <w:r w:rsidRPr="00014BAC">
              <w:rPr>
                <w:sz w:val="22"/>
                <w:szCs w:val="22"/>
              </w:rPr>
              <w:t xml:space="preserve"> без доверенности действует от имени</w:t>
            </w:r>
            <w:r w:rsidR="00EA0C71">
              <w:rPr>
                <w:sz w:val="22"/>
                <w:szCs w:val="22"/>
              </w:rPr>
              <w:t xml:space="preserve"> ОО</w:t>
            </w:r>
            <w:r w:rsidRPr="00A83AEE">
              <w:rPr>
                <w:sz w:val="22"/>
                <w:szCs w:val="22"/>
              </w:rPr>
              <w:t>О «АУДИТ-ФИНАНС», представляет его интересы и совершает сделки;</w:t>
            </w:r>
          </w:p>
          <w:p w:rsidR="00014BAC" w:rsidRPr="00A83AEE" w:rsidRDefault="00014BAC" w:rsidP="00014BAC">
            <w:pPr>
              <w:pStyle w:val="a5"/>
              <w:spacing w:before="120" w:beforeAutospacing="0" w:after="0" w:afterAutospacing="0"/>
              <w:rPr>
                <w:sz w:val="22"/>
                <w:szCs w:val="22"/>
              </w:rPr>
            </w:pPr>
            <w:r w:rsidRPr="00A83AEE">
              <w:rPr>
                <w:sz w:val="22"/>
                <w:szCs w:val="22"/>
              </w:rPr>
              <w:t>Основные функции единоличного исполнительного органа:</w:t>
            </w:r>
          </w:p>
          <w:p w:rsidR="00014BAC" w:rsidRPr="00A83AEE" w:rsidRDefault="00014BAC" w:rsidP="00014BAC">
            <w:pPr>
              <w:numPr>
                <w:ilvl w:val="0"/>
                <w:numId w:val="1"/>
              </w:numPr>
              <w:tabs>
                <w:tab w:val="clear" w:pos="720"/>
                <w:tab w:val="num" w:pos="177"/>
              </w:tabs>
              <w:spacing w:before="120"/>
              <w:ind w:left="176" w:hanging="142"/>
              <w:rPr>
                <w:sz w:val="22"/>
                <w:szCs w:val="22"/>
              </w:rPr>
            </w:pPr>
            <w:r w:rsidRPr="00A83AEE">
              <w:rPr>
                <w:sz w:val="22"/>
                <w:szCs w:val="22"/>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014BAC" w:rsidRPr="00A83AEE" w:rsidRDefault="00014BAC" w:rsidP="00014BAC">
            <w:pPr>
              <w:numPr>
                <w:ilvl w:val="0"/>
                <w:numId w:val="1"/>
              </w:numPr>
              <w:tabs>
                <w:tab w:val="clear" w:pos="720"/>
                <w:tab w:val="num" w:pos="177"/>
              </w:tabs>
              <w:spacing w:before="100" w:beforeAutospacing="1" w:after="100" w:afterAutospacing="1"/>
              <w:ind w:left="177" w:hanging="142"/>
              <w:rPr>
                <w:sz w:val="22"/>
                <w:szCs w:val="22"/>
              </w:rPr>
            </w:pPr>
            <w:r w:rsidRPr="00A83AEE">
              <w:rPr>
                <w:sz w:val="22"/>
                <w:szCs w:val="22"/>
              </w:rPr>
              <w:t>изменение Устава Общества;</w:t>
            </w:r>
          </w:p>
          <w:p w:rsidR="00014BAC" w:rsidRPr="00A83AEE" w:rsidRDefault="00014BAC" w:rsidP="00014BAC">
            <w:pPr>
              <w:numPr>
                <w:ilvl w:val="0"/>
                <w:numId w:val="1"/>
              </w:numPr>
              <w:tabs>
                <w:tab w:val="clear" w:pos="720"/>
                <w:tab w:val="num" w:pos="177"/>
              </w:tabs>
              <w:spacing w:before="100" w:beforeAutospacing="1" w:after="100" w:afterAutospacing="1"/>
              <w:ind w:left="177" w:hanging="142"/>
              <w:rPr>
                <w:sz w:val="22"/>
                <w:szCs w:val="22"/>
              </w:rPr>
            </w:pPr>
            <w:r w:rsidRPr="00A83AEE">
              <w:rPr>
                <w:sz w:val="22"/>
                <w:szCs w:val="22"/>
              </w:rPr>
              <w:t>избрание (назначение) Генерального директора и досрочное прекращение его полномочий, а также принятие решения о передаче полномочий единоличного исполнительного органа управляющему, утверждение такого управляющего;</w:t>
            </w:r>
          </w:p>
          <w:p w:rsidR="00014BAC" w:rsidRPr="00A83AEE" w:rsidRDefault="00014BAC" w:rsidP="00014BAC">
            <w:pPr>
              <w:numPr>
                <w:ilvl w:val="0"/>
                <w:numId w:val="1"/>
              </w:numPr>
              <w:tabs>
                <w:tab w:val="clear" w:pos="720"/>
                <w:tab w:val="num" w:pos="177"/>
              </w:tabs>
              <w:spacing w:before="100" w:beforeAutospacing="1" w:after="100" w:afterAutospacing="1"/>
              <w:ind w:left="177" w:hanging="142"/>
              <w:rPr>
                <w:sz w:val="22"/>
                <w:szCs w:val="22"/>
              </w:rPr>
            </w:pPr>
            <w:r w:rsidRPr="00A83AEE">
              <w:rPr>
                <w:sz w:val="22"/>
                <w:szCs w:val="22"/>
              </w:rPr>
              <w:t>утверждение годовых отчетов и годовых бухгалтерских балансов;</w:t>
            </w:r>
          </w:p>
          <w:p w:rsidR="00014BAC" w:rsidRPr="00A83AEE" w:rsidRDefault="00014BAC" w:rsidP="00014BAC">
            <w:pPr>
              <w:numPr>
                <w:ilvl w:val="0"/>
                <w:numId w:val="1"/>
              </w:numPr>
              <w:tabs>
                <w:tab w:val="clear" w:pos="720"/>
                <w:tab w:val="num" w:pos="177"/>
              </w:tabs>
              <w:spacing w:before="100" w:beforeAutospacing="1" w:after="100" w:afterAutospacing="1"/>
              <w:ind w:left="177" w:hanging="142"/>
              <w:rPr>
                <w:sz w:val="22"/>
                <w:szCs w:val="22"/>
              </w:rPr>
            </w:pPr>
            <w:r w:rsidRPr="00A83AEE">
              <w:rPr>
                <w:sz w:val="22"/>
                <w:szCs w:val="22"/>
              </w:rPr>
              <w:t>принятие решения о распределении чистой прибыли между участниками;</w:t>
            </w:r>
          </w:p>
          <w:p w:rsidR="00014BAC" w:rsidRPr="00A83AEE" w:rsidRDefault="00014BAC" w:rsidP="00014BAC">
            <w:pPr>
              <w:numPr>
                <w:ilvl w:val="0"/>
                <w:numId w:val="1"/>
              </w:numPr>
              <w:tabs>
                <w:tab w:val="clear" w:pos="720"/>
                <w:tab w:val="num" w:pos="177"/>
              </w:tabs>
              <w:spacing w:before="100" w:beforeAutospacing="1" w:after="100" w:afterAutospacing="1"/>
              <w:ind w:left="177" w:hanging="142"/>
              <w:rPr>
                <w:sz w:val="22"/>
                <w:szCs w:val="22"/>
              </w:rPr>
            </w:pPr>
            <w:r w:rsidRPr="00A83AEE">
              <w:rPr>
                <w:sz w:val="22"/>
                <w:szCs w:val="22"/>
              </w:rPr>
              <w:t>утверждение  документов, регулирующих внутреннюю деятельность Общества;</w:t>
            </w:r>
          </w:p>
          <w:p w:rsidR="00ED17E2" w:rsidRPr="00014BAC" w:rsidRDefault="00014BAC" w:rsidP="00014BAC">
            <w:pPr>
              <w:numPr>
                <w:ilvl w:val="0"/>
                <w:numId w:val="1"/>
              </w:numPr>
              <w:tabs>
                <w:tab w:val="clear" w:pos="720"/>
                <w:tab w:val="num" w:pos="177"/>
              </w:tabs>
              <w:ind w:left="176" w:hanging="142"/>
              <w:rPr>
                <w:sz w:val="22"/>
                <w:szCs w:val="22"/>
              </w:rPr>
            </w:pPr>
            <w:r w:rsidRPr="00A83AEE">
              <w:rPr>
                <w:sz w:val="22"/>
                <w:szCs w:val="22"/>
              </w:rPr>
              <w:lastRenderedPageBreak/>
              <w:t>решение иных вопросов, предусмотренных Федеральным Законом и Уставом Общества.</w:t>
            </w:r>
          </w:p>
        </w:tc>
      </w:tr>
      <w:tr w:rsidR="00EC3481" w:rsidTr="009A7FA7">
        <w:tc>
          <w:tcPr>
            <w:tcW w:w="4114" w:type="dxa"/>
          </w:tcPr>
          <w:p w:rsidR="00EC3481" w:rsidRDefault="00EC3481">
            <w:r>
              <w:lastRenderedPageBreak/>
              <w:t>Описание системы внутреннего контроля качества</w:t>
            </w:r>
          </w:p>
        </w:tc>
        <w:tc>
          <w:tcPr>
            <w:tcW w:w="5231" w:type="dxa"/>
          </w:tcPr>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sidRPr="0090745E">
              <w:rPr>
                <w:color w:val="000000"/>
                <w:sz w:val="22"/>
                <w:szCs w:val="22"/>
              </w:rPr>
              <w:t xml:space="preserve">Система ВККР </w:t>
            </w:r>
            <w:r w:rsidR="003A733C">
              <w:rPr>
                <w:color w:val="000000"/>
                <w:sz w:val="22"/>
                <w:szCs w:val="22"/>
              </w:rPr>
              <w:t>соответствует МСКК</w:t>
            </w:r>
            <w:r w:rsidR="009A7FA7">
              <w:rPr>
                <w:color w:val="000000"/>
                <w:sz w:val="22"/>
                <w:szCs w:val="22"/>
              </w:rPr>
              <w:t xml:space="preserve"> 1 и </w:t>
            </w:r>
            <w:r w:rsidRPr="0090745E">
              <w:rPr>
                <w:color w:val="000000"/>
                <w:sz w:val="22"/>
                <w:szCs w:val="22"/>
              </w:rPr>
              <w:t>устанавливает следующие принципы и процедуры:</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1</w:t>
            </w:r>
            <w:r w:rsidRPr="0090745E">
              <w:rPr>
                <w:color w:val="000000"/>
                <w:sz w:val="22"/>
                <w:szCs w:val="22"/>
              </w:rPr>
              <w:t>) обязанности по обеспечению качества услуг, оказываемых аудиторской организацией;</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2</w:t>
            </w:r>
            <w:r w:rsidRPr="0090745E">
              <w:rPr>
                <w:color w:val="000000"/>
                <w:sz w:val="22"/>
                <w:szCs w:val="22"/>
              </w:rPr>
              <w:t>) этические требования;</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3</w:t>
            </w:r>
            <w:r w:rsidRPr="0090745E">
              <w:rPr>
                <w:color w:val="000000"/>
                <w:sz w:val="22"/>
                <w:szCs w:val="22"/>
              </w:rPr>
              <w:t>) принятие на обслуживание нового клиента и продолжение сотрудничества;</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4</w:t>
            </w:r>
            <w:r w:rsidRPr="0090745E">
              <w:rPr>
                <w:color w:val="000000"/>
                <w:sz w:val="22"/>
                <w:szCs w:val="22"/>
              </w:rPr>
              <w:t>) кадровая работа;</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5</w:t>
            </w:r>
            <w:r w:rsidRPr="0090745E">
              <w:rPr>
                <w:color w:val="000000"/>
                <w:sz w:val="22"/>
                <w:szCs w:val="22"/>
              </w:rPr>
              <w:t>) выполнение задания;</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6</w:t>
            </w:r>
            <w:r w:rsidRPr="0090745E">
              <w:rPr>
                <w:color w:val="000000"/>
                <w:sz w:val="22"/>
                <w:szCs w:val="22"/>
              </w:rPr>
              <w:t>) мониторинг.</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О</w:t>
            </w:r>
            <w:r w:rsidRPr="0090745E">
              <w:rPr>
                <w:color w:val="000000"/>
                <w:sz w:val="22"/>
                <w:szCs w:val="22"/>
              </w:rPr>
              <w:t xml:space="preserve">казание аудиторских услуг в соответствии с федеральными, внутренними стандартами аудиторской деятельности, стандартами СРО </w:t>
            </w:r>
            <w:r w:rsidR="000741A9">
              <w:rPr>
                <w:color w:val="000000"/>
                <w:sz w:val="22"/>
                <w:szCs w:val="22"/>
              </w:rPr>
              <w:t>РСА</w:t>
            </w:r>
            <w:r w:rsidRPr="0090745E">
              <w:rPr>
                <w:color w:val="000000"/>
                <w:sz w:val="22"/>
                <w:szCs w:val="22"/>
              </w:rPr>
              <w:t>, Кодексом этики аудиторов России. Внутренними стандартами качества аудиторской деятельности</w:t>
            </w:r>
            <w:r>
              <w:rPr>
                <w:color w:val="000000"/>
                <w:sz w:val="22"/>
                <w:szCs w:val="22"/>
              </w:rPr>
              <w:t>.</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sidRPr="0090745E">
              <w:rPr>
                <w:color w:val="000000"/>
                <w:sz w:val="22"/>
                <w:szCs w:val="22"/>
              </w:rPr>
              <w:t>Принципы независимости компании</w:t>
            </w:r>
            <w:r>
              <w:rPr>
                <w:color w:val="000000"/>
                <w:sz w:val="22"/>
                <w:szCs w:val="22"/>
              </w:rPr>
              <w:t>,</w:t>
            </w:r>
            <w:r w:rsidRPr="0090745E">
              <w:rPr>
                <w:color w:val="000000"/>
                <w:sz w:val="22"/>
                <w:szCs w:val="22"/>
              </w:rPr>
              <w:t xml:space="preserve"> определяют требования в отношении независимости работников аудиторской организации; выявление и оценку угроз независимости, а также определяют действия для устранения таких угроз или сведения их до приемлемого уровня.</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sidRPr="0090745E">
              <w:rPr>
                <w:color w:val="000000"/>
                <w:sz w:val="22"/>
                <w:szCs w:val="22"/>
              </w:rPr>
              <w:t>Принятие на обслуживание нового клиента и продолжение сотрудничества определяется анализом и оценкой информации о деятельности клиента и оценкой возможностей, профессиональной компетентности, временных рамок и ресурсов аудиторской организации для одобрения вопросов сотрудничества.</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sidRPr="0090745E">
              <w:rPr>
                <w:color w:val="000000"/>
                <w:sz w:val="22"/>
                <w:szCs w:val="22"/>
              </w:rPr>
              <w:t xml:space="preserve">Кадровая политика направлена на обеспечение компании кадровым составом, владеющим необходимыми знаниями, опытом, соблюдающим этические принципы, способным выполнять задания в соответствии с федеральными правилами (стандартами) аудиторской деятельности и требованиями нормативных правовых актов Российской Федерации. </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sidRPr="0090745E">
              <w:rPr>
                <w:color w:val="000000"/>
                <w:sz w:val="22"/>
                <w:szCs w:val="22"/>
              </w:rPr>
              <w:t>Контроль качества выполнения заданий по аудиту определяет:</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1</w:t>
            </w:r>
            <w:r w:rsidRPr="0090745E">
              <w:rPr>
                <w:color w:val="000000"/>
                <w:sz w:val="22"/>
                <w:szCs w:val="22"/>
              </w:rPr>
              <w:t>) надзор за выполнением задания:</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а</w:t>
            </w:r>
            <w:r w:rsidRPr="0090745E">
              <w:rPr>
                <w:color w:val="000000"/>
                <w:sz w:val="22"/>
                <w:szCs w:val="22"/>
              </w:rPr>
              <w:t>) наблюдение за ходом выполнения задания по аудиту;</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б</w:t>
            </w:r>
            <w:r w:rsidRPr="0090745E">
              <w:rPr>
                <w:color w:val="000000"/>
                <w:sz w:val="22"/>
                <w:szCs w:val="22"/>
              </w:rPr>
              <w:t>) оценку навыков и профессиональной компетентности каждого участника аудиторской группы, наличия у него времени, достаточного для выполнения задания по аудиту, понимания данных ему инструкций, а также соответствия его работы запланированному подходу;</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в</w:t>
            </w:r>
            <w:r w:rsidRPr="0090745E">
              <w:rPr>
                <w:color w:val="000000"/>
                <w:sz w:val="22"/>
                <w:szCs w:val="22"/>
              </w:rPr>
              <w:t>) решение значимых вопросов, возникающих в ходе выполнения задания по аудиту, оценку их значимости и в случае необходимости соответствующее изменение запланированного подхода;</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2</w:t>
            </w:r>
            <w:r w:rsidRPr="0090745E">
              <w:rPr>
                <w:color w:val="000000"/>
                <w:sz w:val="22"/>
                <w:szCs w:val="22"/>
              </w:rPr>
              <w:t xml:space="preserve">) обзорную проверку качества выполнения задания –для оценки значимых суждений и выводов </w:t>
            </w:r>
            <w:r w:rsidRPr="0090745E">
              <w:rPr>
                <w:color w:val="000000"/>
                <w:sz w:val="22"/>
                <w:szCs w:val="22"/>
              </w:rPr>
              <w:lastRenderedPageBreak/>
              <w:t>аудиторской группы, сформированных по результатам аудита;</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r>
              <w:rPr>
                <w:color w:val="000000"/>
                <w:sz w:val="22"/>
                <w:szCs w:val="22"/>
              </w:rPr>
              <w:t>3</w:t>
            </w:r>
            <w:r w:rsidRPr="0090745E">
              <w:rPr>
                <w:color w:val="000000"/>
                <w:sz w:val="22"/>
                <w:szCs w:val="22"/>
              </w:rPr>
              <w:t>) мониторинг завершенных заданий по аудиту - осуществляется с целью достижения разумной уверенности в том, что система контроля качества функционирует в компании эффективно.</w:t>
            </w:r>
          </w:p>
          <w:p w:rsidR="000322D8" w:rsidRPr="0090745E" w:rsidRDefault="000322D8" w:rsidP="000322D8">
            <w:pPr>
              <w:pStyle w:val="a5"/>
              <w:shd w:val="clear" w:color="auto" w:fill="FFFFFF"/>
              <w:spacing w:before="0" w:beforeAutospacing="0" w:after="0" w:afterAutospacing="0"/>
              <w:jc w:val="both"/>
              <w:textAlignment w:val="baseline"/>
              <w:rPr>
                <w:color w:val="000000"/>
                <w:sz w:val="22"/>
                <w:szCs w:val="22"/>
              </w:rPr>
            </w:pPr>
          </w:p>
          <w:p w:rsidR="00EC3481" w:rsidRPr="00AB086A" w:rsidRDefault="000322D8" w:rsidP="00AB086A">
            <w:pPr>
              <w:pStyle w:val="a5"/>
              <w:shd w:val="clear" w:color="auto" w:fill="FFFFFF"/>
              <w:spacing w:before="0" w:beforeAutospacing="0" w:after="0" w:afterAutospacing="0"/>
              <w:jc w:val="both"/>
              <w:textAlignment w:val="baseline"/>
              <w:rPr>
                <w:color w:val="000000"/>
                <w:sz w:val="22"/>
                <w:szCs w:val="22"/>
              </w:rPr>
            </w:pPr>
            <w:r w:rsidRPr="0090745E">
              <w:rPr>
                <w:color w:val="000000"/>
                <w:sz w:val="22"/>
                <w:szCs w:val="22"/>
              </w:rPr>
              <w:t>Надзор за выполнением задания, обзорная проверка качества, а также мониторинг системы внутреннего контроля качества аудиторской деятельности проводятся непрерывно на протяжении рабочего года.</w:t>
            </w:r>
          </w:p>
        </w:tc>
      </w:tr>
      <w:tr w:rsidR="00EC3481" w:rsidTr="009A7FA7">
        <w:tc>
          <w:tcPr>
            <w:tcW w:w="4114" w:type="dxa"/>
          </w:tcPr>
          <w:p w:rsidR="00EC3481" w:rsidRDefault="00EC3481">
            <w:r>
              <w:lastRenderedPageBreak/>
              <w:t>Внешняя проверка контроля качества</w:t>
            </w:r>
          </w:p>
          <w:p w:rsidR="00680A4C" w:rsidRDefault="00680A4C"/>
        </w:tc>
        <w:tc>
          <w:tcPr>
            <w:tcW w:w="5231" w:type="dxa"/>
          </w:tcPr>
          <w:p w:rsidR="000741A9" w:rsidRDefault="000741A9" w:rsidP="004E1E21">
            <w:r w:rsidRPr="00F163FB">
              <w:t>20</w:t>
            </w:r>
            <w:r w:rsidR="00BA0569">
              <w:t>21</w:t>
            </w:r>
            <w:r w:rsidRPr="00F163FB">
              <w:t>г.</w:t>
            </w:r>
          </w:p>
          <w:p w:rsidR="00EC3481" w:rsidRDefault="00BA0569" w:rsidP="004E1E21">
            <w:r w:rsidRPr="00BA0569">
              <w:t>УФК по г. Москве</w:t>
            </w:r>
            <w:r w:rsidR="000741A9">
              <w:t xml:space="preserve"> </w:t>
            </w:r>
            <w:r w:rsidR="004E1E21">
              <w:t xml:space="preserve"> </w:t>
            </w:r>
          </w:p>
        </w:tc>
      </w:tr>
      <w:tr w:rsidR="009A7FA7" w:rsidTr="009A7FA7">
        <w:tc>
          <w:tcPr>
            <w:tcW w:w="4114" w:type="dxa"/>
          </w:tcPr>
          <w:p w:rsidR="009A7FA7" w:rsidRDefault="009A7FA7">
            <w:r>
              <w:t>Меры дисциплинарного воздействия</w:t>
            </w:r>
            <w:r w:rsidR="00CC7083">
              <w:t xml:space="preserve"> примененные к организации</w:t>
            </w:r>
          </w:p>
        </w:tc>
        <w:tc>
          <w:tcPr>
            <w:tcW w:w="5231" w:type="dxa"/>
          </w:tcPr>
          <w:p w:rsidR="009A7FA7" w:rsidRPr="009A7FA7" w:rsidRDefault="00F163FB" w:rsidP="004E1E21">
            <w:pPr>
              <w:rPr>
                <w:highlight w:val="yellow"/>
              </w:rPr>
            </w:pPr>
            <w:r w:rsidRPr="00F163FB">
              <w:t>нет</w:t>
            </w:r>
          </w:p>
        </w:tc>
      </w:tr>
      <w:tr w:rsidR="00B66000" w:rsidTr="009A7FA7">
        <w:tc>
          <w:tcPr>
            <w:tcW w:w="4114" w:type="dxa"/>
          </w:tcPr>
          <w:p w:rsidR="00B66000" w:rsidRDefault="00B66000" w:rsidP="00B66000">
            <w:r>
              <w:t xml:space="preserve">Организации, предусмотренные </w:t>
            </w:r>
          </w:p>
          <w:p w:rsidR="00B66000" w:rsidRDefault="00B66000" w:rsidP="00B66000">
            <w:r>
              <w:t xml:space="preserve"> частью 3 статьи 5 Федерального закона «Об аудиторской деятельности», в отношении бухгалтерской (финансовой) отчетности которых в  прошедшем календарном году был проведен обязательный аудит</w:t>
            </w:r>
          </w:p>
        </w:tc>
        <w:tc>
          <w:tcPr>
            <w:tcW w:w="5231" w:type="dxa"/>
          </w:tcPr>
          <w:p w:rsidR="00AB086A" w:rsidRPr="00AB086A" w:rsidRDefault="00A97C10" w:rsidP="00AB086A">
            <w:pPr>
              <w:pStyle w:val="a7"/>
              <w:ind w:right="-142"/>
            </w:pPr>
            <w:r>
              <w:t>нет</w:t>
            </w:r>
          </w:p>
        </w:tc>
      </w:tr>
      <w:tr w:rsidR="00EC3481" w:rsidTr="009A7FA7">
        <w:tc>
          <w:tcPr>
            <w:tcW w:w="4114" w:type="dxa"/>
          </w:tcPr>
          <w:p w:rsidR="00EC3481" w:rsidRDefault="00680A4C" w:rsidP="00680A4C">
            <w:r>
              <w:t xml:space="preserve">Заявление исполнительного органа аудиторской организации о мерах, принимаемых для обеспечения своей </w:t>
            </w:r>
            <w:r w:rsidR="00EC3481">
              <w:t xml:space="preserve">независимости </w:t>
            </w:r>
          </w:p>
        </w:tc>
        <w:tc>
          <w:tcPr>
            <w:tcW w:w="5231" w:type="dxa"/>
          </w:tcPr>
          <w:p w:rsidR="00680A4C" w:rsidRPr="00EC2D4C" w:rsidRDefault="00680A4C" w:rsidP="00680A4C">
            <w:pPr>
              <w:pStyle w:val="a5"/>
              <w:shd w:val="clear" w:color="auto" w:fill="FFFFFF"/>
              <w:spacing w:before="0" w:beforeAutospacing="0" w:after="0" w:afterAutospacing="0"/>
              <w:jc w:val="both"/>
              <w:textAlignment w:val="baseline"/>
              <w:rPr>
                <w:color w:val="000000"/>
                <w:sz w:val="22"/>
                <w:szCs w:val="22"/>
              </w:rPr>
            </w:pPr>
            <w:r w:rsidRPr="00EC2D4C">
              <w:rPr>
                <w:color w:val="000000"/>
                <w:sz w:val="22"/>
                <w:szCs w:val="22"/>
              </w:rPr>
              <w:t xml:space="preserve">Генеральный директор </w:t>
            </w:r>
            <w:r w:rsidR="00EA0C71">
              <w:rPr>
                <w:color w:val="000000"/>
                <w:sz w:val="22"/>
                <w:szCs w:val="22"/>
              </w:rPr>
              <w:t>ОО</w:t>
            </w:r>
            <w:r w:rsidRPr="00EC2D4C">
              <w:rPr>
                <w:color w:val="000000"/>
                <w:sz w:val="22"/>
                <w:szCs w:val="22"/>
              </w:rPr>
              <w:t>О «АУДИТ-ФИНАНС» подтверждает что, принимаемые аудиторской организацией меры для обеспечения своей независимости, основанные на применении Кодекса профессиональной этики аудиторов и Правил независимости аудиторов и аудиторских организаций, обеспечивают:</w:t>
            </w:r>
          </w:p>
          <w:p w:rsidR="00680A4C" w:rsidRPr="00EC2D4C" w:rsidRDefault="00680A4C" w:rsidP="00680A4C">
            <w:pPr>
              <w:pStyle w:val="a5"/>
              <w:shd w:val="clear" w:color="auto" w:fill="FFFFFF"/>
              <w:spacing w:before="0" w:beforeAutospacing="0" w:after="0" w:afterAutospacing="0"/>
              <w:jc w:val="both"/>
              <w:textAlignment w:val="baseline"/>
              <w:rPr>
                <w:color w:val="000000"/>
                <w:sz w:val="22"/>
                <w:szCs w:val="22"/>
              </w:rPr>
            </w:pPr>
            <w:r>
              <w:rPr>
                <w:color w:val="000000"/>
                <w:sz w:val="22"/>
                <w:szCs w:val="22"/>
              </w:rPr>
              <w:t>1</w:t>
            </w:r>
            <w:r w:rsidRPr="00EC2D4C">
              <w:rPr>
                <w:color w:val="000000"/>
                <w:sz w:val="22"/>
                <w:szCs w:val="22"/>
              </w:rPr>
              <w:t>) личную независимость сотрудников;</w:t>
            </w:r>
          </w:p>
          <w:p w:rsidR="00680A4C" w:rsidRPr="00EC2D4C" w:rsidRDefault="00680A4C" w:rsidP="00680A4C">
            <w:pPr>
              <w:pStyle w:val="a5"/>
              <w:shd w:val="clear" w:color="auto" w:fill="FFFFFF"/>
              <w:spacing w:before="0" w:beforeAutospacing="0" w:after="0" w:afterAutospacing="0"/>
              <w:jc w:val="both"/>
              <w:textAlignment w:val="baseline"/>
              <w:rPr>
                <w:color w:val="000000"/>
                <w:sz w:val="22"/>
                <w:szCs w:val="22"/>
              </w:rPr>
            </w:pPr>
            <w:r>
              <w:rPr>
                <w:color w:val="000000"/>
                <w:sz w:val="22"/>
                <w:szCs w:val="22"/>
              </w:rPr>
              <w:t>2</w:t>
            </w:r>
            <w:r w:rsidRPr="00EC2D4C">
              <w:rPr>
                <w:color w:val="000000"/>
                <w:sz w:val="22"/>
                <w:szCs w:val="22"/>
              </w:rPr>
              <w:t>) обучение сотрудников по вопросам независимости и подтверждение независимости;</w:t>
            </w:r>
          </w:p>
          <w:p w:rsidR="00EC3481" w:rsidRPr="00AB086A" w:rsidRDefault="00680A4C" w:rsidP="00AB086A">
            <w:pPr>
              <w:pStyle w:val="a5"/>
              <w:shd w:val="clear" w:color="auto" w:fill="FFFFFF"/>
              <w:spacing w:before="0" w:beforeAutospacing="0" w:after="0" w:afterAutospacing="0"/>
              <w:jc w:val="both"/>
              <w:textAlignment w:val="baseline"/>
              <w:rPr>
                <w:color w:val="000000"/>
                <w:sz w:val="22"/>
                <w:szCs w:val="22"/>
              </w:rPr>
            </w:pPr>
            <w:r>
              <w:rPr>
                <w:color w:val="000000"/>
                <w:sz w:val="22"/>
                <w:szCs w:val="22"/>
              </w:rPr>
              <w:t>3</w:t>
            </w:r>
            <w:r w:rsidRPr="00EC2D4C">
              <w:rPr>
                <w:color w:val="000000"/>
                <w:sz w:val="22"/>
                <w:szCs w:val="22"/>
              </w:rPr>
              <w:t>) выявление угроз нарушения независимости, меры, предпринятые или предполагаемые аудиторской организацией для снижения и/или профилактики риска дальнейших нарушений.</w:t>
            </w:r>
          </w:p>
        </w:tc>
      </w:tr>
      <w:tr w:rsidR="009A7FA7" w:rsidTr="009A7FA7">
        <w:tc>
          <w:tcPr>
            <w:tcW w:w="4114" w:type="dxa"/>
          </w:tcPr>
          <w:p w:rsidR="009A7FA7" w:rsidRDefault="009A7FA7" w:rsidP="009A7FA7">
            <w:r>
              <w:t xml:space="preserve">Заявление исполнительного органа аудиторской организации о соблюдении требований профессиональной этики и независимости </w:t>
            </w:r>
          </w:p>
        </w:tc>
        <w:tc>
          <w:tcPr>
            <w:tcW w:w="5231" w:type="dxa"/>
          </w:tcPr>
          <w:p w:rsidR="009A7FA7" w:rsidRPr="00AB086A" w:rsidRDefault="009A7FA7" w:rsidP="009A7FA7">
            <w:pPr>
              <w:pStyle w:val="a5"/>
              <w:shd w:val="clear" w:color="auto" w:fill="FFFFFF"/>
              <w:spacing w:before="0" w:beforeAutospacing="0" w:after="0" w:afterAutospacing="0"/>
              <w:jc w:val="both"/>
              <w:textAlignment w:val="baseline"/>
              <w:rPr>
                <w:color w:val="000000"/>
                <w:sz w:val="22"/>
                <w:szCs w:val="22"/>
              </w:rPr>
            </w:pPr>
            <w:r w:rsidRPr="00EC2D4C">
              <w:rPr>
                <w:color w:val="000000"/>
                <w:sz w:val="22"/>
                <w:szCs w:val="22"/>
              </w:rPr>
              <w:t xml:space="preserve">Генеральный директор </w:t>
            </w:r>
            <w:r>
              <w:rPr>
                <w:color w:val="000000"/>
                <w:sz w:val="22"/>
                <w:szCs w:val="22"/>
              </w:rPr>
              <w:t>ОО</w:t>
            </w:r>
            <w:r w:rsidRPr="00EC2D4C">
              <w:rPr>
                <w:color w:val="000000"/>
                <w:sz w:val="22"/>
                <w:szCs w:val="22"/>
              </w:rPr>
              <w:t xml:space="preserve">О «АУДИТ-ФИНАНС» </w:t>
            </w:r>
            <w:proofErr w:type="gramStart"/>
            <w:r w:rsidRPr="00EC2D4C">
              <w:rPr>
                <w:color w:val="000000"/>
                <w:sz w:val="22"/>
                <w:szCs w:val="22"/>
              </w:rPr>
              <w:t>подтверждает</w:t>
            </w:r>
            <w:proofErr w:type="gramEnd"/>
            <w:r w:rsidRPr="00EC2D4C">
              <w:rPr>
                <w:color w:val="000000"/>
                <w:sz w:val="22"/>
                <w:szCs w:val="22"/>
              </w:rPr>
              <w:t xml:space="preserve"> что, аудиторск</w:t>
            </w:r>
            <w:r>
              <w:rPr>
                <w:color w:val="000000"/>
                <w:sz w:val="22"/>
                <w:szCs w:val="22"/>
              </w:rPr>
              <w:t>ая организация и аудиторы соблюдают требования</w:t>
            </w:r>
            <w:r w:rsidRPr="00EC2D4C">
              <w:rPr>
                <w:color w:val="000000"/>
                <w:sz w:val="22"/>
                <w:szCs w:val="22"/>
              </w:rPr>
              <w:t xml:space="preserve"> Кодекса профессиональной этики аудиторов и Правил независимости аудиторов и аудиторских организаций</w:t>
            </w:r>
          </w:p>
          <w:p w:rsidR="009A7FA7" w:rsidRPr="00AB086A" w:rsidRDefault="009A7FA7" w:rsidP="009A7FA7">
            <w:pPr>
              <w:pStyle w:val="a5"/>
              <w:shd w:val="clear" w:color="auto" w:fill="FFFFFF"/>
              <w:spacing w:before="0" w:beforeAutospacing="0" w:after="0" w:afterAutospacing="0"/>
              <w:jc w:val="both"/>
              <w:textAlignment w:val="baseline"/>
              <w:rPr>
                <w:color w:val="000000"/>
                <w:sz w:val="22"/>
                <w:szCs w:val="22"/>
              </w:rPr>
            </w:pPr>
          </w:p>
        </w:tc>
      </w:tr>
      <w:tr w:rsidR="00EC3481" w:rsidTr="009A7FA7">
        <w:tc>
          <w:tcPr>
            <w:tcW w:w="4114" w:type="dxa"/>
          </w:tcPr>
          <w:p w:rsidR="00EC3481" w:rsidRPr="00680A4C" w:rsidRDefault="00680A4C" w:rsidP="00680A4C">
            <w:r w:rsidRPr="00680A4C">
              <w:rPr>
                <w:color w:val="000000"/>
                <w:shd w:val="clear" w:color="auto" w:fill="FFFFFF"/>
              </w:rPr>
              <w:t>Заявление исполнительного органа аудиторской организации об исполнени</w:t>
            </w:r>
            <w:r>
              <w:rPr>
                <w:color w:val="000000"/>
                <w:shd w:val="clear" w:color="auto" w:fill="FFFFFF"/>
              </w:rPr>
              <w:t>е</w:t>
            </w:r>
            <w:r w:rsidRPr="00680A4C">
              <w:rPr>
                <w:color w:val="000000"/>
                <w:shd w:val="clear" w:color="auto" w:fill="FFFFFF"/>
              </w:rPr>
              <w:t xml:space="preserve"> аудиторами требования о ежегодном обучении по программам повышения квалификации</w:t>
            </w:r>
          </w:p>
        </w:tc>
        <w:tc>
          <w:tcPr>
            <w:tcW w:w="5231" w:type="dxa"/>
          </w:tcPr>
          <w:p w:rsidR="00EC3481" w:rsidRPr="00AB086A" w:rsidRDefault="00EA0C71" w:rsidP="00AB086A">
            <w:pPr>
              <w:pStyle w:val="a5"/>
              <w:shd w:val="clear" w:color="auto" w:fill="FFFFFF"/>
              <w:spacing w:before="0" w:beforeAutospacing="0" w:after="0" w:afterAutospacing="0"/>
              <w:jc w:val="both"/>
              <w:textAlignment w:val="baseline"/>
              <w:rPr>
                <w:sz w:val="22"/>
                <w:szCs w:val="22"/>
              </w:rPr>
            </w:pPr>
            <w:r>
              <w:rPr>
                <w:color w:val="000000"/>
                <w:sz w:val="22"/>
                <w:szCs w:val="22"/>
              </w:rPr>
              <w:t>Генеральный директор ОО</w:t>
            </w:r>
            <w:r w:rsidR="00680A4C" w:rsidRPr="00EC2D4C">
              <w:rPr>
                <w:color w:val="000000"/>
                <w:sz w:val="22"/>
                <w:szCs w:val="22"/>
              </w:rPr>
              <w:t xml:space="preserve">О «АУДИТ-ФИНАНС» </w:t>
            </w:r>
            <w:r w:rsidR="00680A4C" w:rsidRPr="00EC2D4C">
              <w:rPr>
                <w:color w:val="000000"/>
                <w:sz w:val="22"/>
                <w:szCs w:val="22"/>
                <w:shd w:val="clear" w:color="auto" w:fill="FFFFFF"/>
              </w:rPr>
              <w:t>подтверждает, что аудиторы организации проходят ежегодное обучение по программам повышения квалификации. Минимальная продолжительность такого обучения составляет не менее не менее 40 часов каждый год.</w:t>
            </w:r>
          </w:p>
        </w:tc>
      </w:tr>
      <w:tr w:rsidR="00EC3481" w:rsidTr="009A7FA7">
        <w:tc>
          <w:tcPr>
            <w:tcW w:w="4114" w:type="dxa"/>
          </w:tcPr>
          <w:p w:rsidR="00EC3481" w:rsidRPr="00680A4C" w:rsidRDefault="00680A4C">
            <w:r w:rsidRPr="00680A4C">
              <w:rPr>
                <w:color w:val="000000"/>
                <w:shd w:val="clear" w:color="auto" w:fill="FFFFFF"/>
              </w:rPr>
              <w:t xml:space="preserve">Сведения о принятой в аудиторской организации системе вознаграждения </w:t>
            </w:r>
            <w:r w:rsidR="009A7FA7">
              <w:rPr>
                <w:color w:val="000000"/>
                <w:shd w:val="clear" w:color="auto" w:fill="FFFFFF"/>
              </w:rPr>
              <w:t xml:space="preserve">руководства и </w:t>
            </w:r>
            <w:r w:rsidRPr="00680A4C">
              <w:rPr>
                <w:color w:val="000000"/>
                <w:shd w:val="clear" w:color="auto" w:fill="FFFFFF"/>
              </w:rPr>
              <w:t xml:space="preserve">руководителей аудиторских групп (в том числе </w:t>
            </w:r>
            <w:r w:rsidRPr="00680A4C">
              <w:rPr>
                <w:color w:val="000000"/>
                <w:shd w:val="clear" w:color="auto" w:fill="FFFFFF"/>
              </w:rPr>
              <w:lastRenderedPageBreak/>
              <w:t>основные факторы, оказывающие влияние на размер вознаграждения)</w:t>
            </w:r>
          </w:p>
        </w:tc>
        <w:tc>
          <w:tcPr>
            <w:tcW w:w="5231" w:type="dxa"/>
          </w:tcPr>
          <w:p w:rsidR="00EC3481" w:rsidRPr="00680A4C" w:rsidRDefault="00680A4C" w:rsidP="00680A4C">
            <w:pPr>
              <w:jc w:val="both"/>
              <w:rPr>
                <w:sz w:val="22"/>
                <w:szCs w:val="22"/>
              </w:rPr>
            </w:pPr>
            <w:r>
              <w:rPr>
                <w:color w:val="000000"/>
                <w:sz w:val="22"/>
                <w:szCs w:val="22"/>
                <w:shd w:val="clear" w:color="auto" w:fill="FFFFFF"/>
              </w:rPr>
              <w:lastRenderedPageBreak/>
              <w:t>С</w:t>
            </w:r>
            <w:r w:rsidRPr="00680A4C">
              <w:rPr>
                <w:color w:val="000000"/>
                <w:sz w:val="22"/>
                <w:szCs w:val="22"/>
                <w:shd w:val="clear" w:color="auto" w:fill="FFFFFF"/>
              </w:rPr>
              <w:t xml:space="preserve">истема оплаты труда включает должностные оклады и </w:t>
            </w:r>
            <w:r>
              <w:rPr>
                <w:color w:val="000000"/>
                <w:sz w:val="22"/>
                <w:szCs w:val="22"/>
                <w:shd w:val="clear" w:color="auto" w:fill="FFFFFF"/>
              </w:rPr>
              <w:t xml:space="preserve">возможность выплаты </w:t>
            </w:r>
            <w:r w:rsidRPr="00680A4C">
              <w:rPr>
                <w:color w:val="000000"/>
                <w:sz w:val="22"/>
                <w:szCs w:val="22"/>
                <w:shd w:val="clear" w:color="auto" w:fill="FFFFFF"/>
              </w:rPr>
              <w:t>премии за качество выполнения должностных обязанностей.</w:t>
            </w:r>
          </w:p>
        </w:tc>
      </w:tr>
      <w:tr w:rsidR="00EC3481" w:rsidTr="009A7FA7">
        <w:tc>
          <w:tcPr>
            <w:tcW w:w="4114" w:type="dxa"/>
          </w:tcPr>
          <w:p w:rsidR="00EC3481" w:rsidRDefault="00EC3481">
            <w:r>
              <w:t>Обеспечение ротации старшего персонала в составе аудиторской группы</w:t>
            </w:r>
          </w:p>
        </w:tc>
        <w:tc>
          <w:tcPr>
            <w:tcW w:w="5231" w:type="dxa"/>
          </w:tcPr>
          <w:p w:rsidR="00EC3481" w:rsidRPr="00141155" w:rsidRDefault="00141155" w:rsidP="009A7FA7">
            <w:pPr>
              <w:rPr>
                <w:sz w:val="22"/>
                <w:szCs w:val="22"/>
              </w:rPr>
            </w:pPr>
            <w:r w:rsidRPr="00141155">
              <w:rPr>
                <w:color w:val="000000"/>
                <w:sz w:val="22"/>
                <w:szCs w:val="22"/>
                <w:shd w:val="clear" w:color="auto" w:fill="FFFFFF"/>
              </w:rPr>
              <w:t>Меры по обеспечению ротации старшего персонала в составе аудиторской группы основаны на периодической замене ру</w:t>
            </w:r>
            <w:r>
              <w:rPr>
                <w:color w:val="000000"/>
                <w:sz w:val="22"/>
                <w:szCs w:val="22"/>
                <w:shd w:val="clear" w:color="auto" w:fill="FFFFFF"/>
              </w:rPr>
              <w:t>ководителей аудиторских заданий</w:t>
            </w:r>
            <w:r w:rsidRPr="00141155">
              <w:rPr>
                <w:color w:val="000000"/>
                <w:sz w:val="22"/>
                <w:szCs w:val="22"/>
                <w:shd w:val="clear" w:color="auto" w:fill="FFFFFF"/>
              </w:rPr>
              <w:t>, осуществляющих руководство аудиторской проверкой одного и того же хозяйствующего субъекта.</w:t>
            </w:r>
          </w:p>
        </w:tc>
      </w:tr>
      <w:tr w:rsidR="00EC3481" w:rsidTr="009A7FA7">
        <w:tc>
          <w:tcPr>
            <w:tcW w:w="4114" w:type="dxa"/>
          </w:tcPr>
          <w:p w:rsidR="00EC3481" w:rsidRDefault="00EC3481">
            <w:r>
              <w:t>Сведения о выручке организации</w:t>
            </w:r>
          </w:p>
        </w:tc>
        <w:tc>
          <w:tcPr>
            <w:tcW w:w="5231" w:type="dxa"/>
          </w:tcPr>
          <w:p w:rsidR="00141155" w:rsidRPr="00141155" w:rsidRDefault="00141155" w:rsidP="00FD6F7C">
            <w:pPr>
              <w:pStyle w:val="a5"/>
              <w:shd w:val="clear" w:color="auto" w:fill="FFFFFF"/>
              <w:spacing w:before="0" w:beforeAutospacing="0" w:after="0" w:afterAutospacing="0"/>
              <w:jc w:val="both"/>
              <w:textAlignment w:val="baseline"/>
              <w:rPr>
                <w:color w:val="000000"/>
                <w:sz w:val="22"/>
                <w:szCs w:val="22"/>
              </w:rPr>
            </w:pPr>
            <w:r w:rsidRPr="00141155">
              <w:rPr>
                <w:color w:val="000000"/>
                <w:sz w:val="22"/>
                <w:szCs w:val="22"/>
              </w:rPr>
              <w:t xml:space="preserve">Выручка </w:t>
            </w:r>
            <w:r w:rsidR="00EA0C71">
              <w:rPr>
                <w:color w:val="000000"/>
                <w:sz w:val="22"/>
                <w:szCs w:val="22"/>
              </w:rPr>
              <w:t>ОО</w:t>
            </w:r>
            <w:r w:rsidRPr="00141155">
              <w:rPr>
                <w:color w:val="000000"/>
                <w:sz w:val="22"/>
                <w:szCs w:val="22"/>
              </w:rPr>
              <w:t xml:space="preserve">О «АУДИТ-ФИНАНС» за </w:t>
            </w:r>
            <w:r w:rsidR="00D875D4">
              <w:rPr>
                <w:color w:val="000000"/>
                <w:sz w:val="22"/>
                <w:szCs w:val="22"/>
              </w:rPr>
              <w:t>20</w:t>
            </w:r>
            <w:r w:rsidR="00F163FB">
              <w:rPr>
                <w:color w:val="000000"/>
                <w:sz w:val="22"/>
                <w:szCs w:val="22"/>
              </w:rPr>
              <w:t>2</w:t>
            </w:r>
            <w:r w:rsidR="001E36A2">
              <w:rPr>
                <w:color w:val="000000"/>
                <w:sz w:val="22"/>
                <w:szCs w:val="22"/>
              </w:rPr>
              <w:t>2</w:t>
            </w:r>
            <w:bookmarkStart w:id="0" w:name="_GoBack"/>
            <w:bookmarkEnd w:id="0"/>
            <w:r w:rsidRPr="00141155">
              <w:rPr>
                <w:color w:val="000000"/>
                <w:sz w:val="22"/>
                <w:szCs w:val="22"/>
              </w:rPr>
              <w:t xml:space="preserve"> год составила </w:t>
            </w:r>
            <w:r w:rsidR="00545B6E">
              <w:rPr>
                <w:color w:val="000000"/>
                <w:sz w:val="22"/>
                <w:szCs w:val="22"/>
              </w:rPr>
              <w:t>100%</w:t>
            </w:r>
            <w:r w:rsidRPr="00141155">
              <w:rPr>
                <w:color w:val="000000"/>
                <w:sz w:val="22"/>
                <w:szCs w:val="22"/>
              </w:rPr>
              <w:t>, в т.ч.</w:t>
            </w:r>
          </w:p>
          <w:p w:rsidR="00B66000" w:rsidRDefault="00B66000" w:rsidP="00FD6F7C">
            <w:pPr>
              <w:pStyle w:val="a5"/>
              <w:shd w:val="clear" w:color="auto" w:fill="FFFFFF"/>
              <w:spacing w:before="0" w:beforeAutospacing="0" w:after="0" w:afterAutospacing="0"/>
              <w:jc w:val="both"/>
              <w:textAlignment w:val="baseline"/>
              <w:rPr>
                <w:color w:val="000000"/>
                <w:sz w:val="22"/>
                <w:szCs w:val="22"/>
              </w:rPr>
            </w:pPr>
            <w:r>
              <w:rPr>
                <w:color w:val="000000"/>
                <w:sz w:val="22"/>
                <w:szCs w:val="22"/>
              </w:rPr>
              <w:t>1. О</w:t>
            </w:r>
            <w:r w:rsidRPr="00141155">
              <w:rPr>
                <w:color w:val="000000"/>
                <w:sz w:val="22"/>
                <w:szCs w:val="22"/>
              </w:rPr>
              <w:t xml:space="preserve">бязательный аудит— </w:t>
            </w:r>
            <w:r w:rsidR="001E36A2">
              <w:rPr>
                <w:color w:val="000000"/>
                <w:sz w:val="22"/>
                <w:szCs w:val="22"/>
              </w:rPr>
              <w:t>0</w:t>
            </w:r>
            <w:r w:rsidR="00BA0569">
              <w:rPr>
                <w:color w:val="000000"/>
                <w:sz w:val="22"/>
                <w:szCs w:val="22"/>
              </w:rPr>
              <w:t>%</w:t>
            </w:r>
            <w:r>
              <w:rPr>
                <w:color w:val="000000"/>
                <w:sz w:val="22"/>
                <w:szCs w:val="22"/>
              </w:rPr>
              <w:t>, их них;</w:t>
            </w:r>
          </w:p>
          <w:p w:rsidR="00B66000" w:rsidRPr="008B2A3B" w:rsidRDefault="00B66000" w:rsidP="00B66000">
            <w:pPr>
              <w:rPr>
                <w:sz w:val="22"/>
                <w:szCs w:val="22"/>
              </w:rPr>
            </w:pPr>
            <w:r>
              <w:rPr>
                <w:color w:val="000000"/>
                <w:sz w:val="22"/>
                <w:szCs w:val="22"/>
              </w:rPr>
              <w:t>а)</w:t>
            </w:r>
            <w:r w:rsidRPr="008B2A3B">
              <w:rPr>
                <w:color w:val="000000"/>
                <w:sz w:val="22"/>
                <w:szCs w:val="22"/>
              </w:rPr>
              <w:t xml:space="preserve"> </w:t>
            </w:r>
            <w:r>
              <w:rPr>
                <w:color w:val="000000"/>
                <w:sz w:val="22"/>
                <w:szCs w:val="22"/>
              </w:rPr>
              <w:t>о</w:t>
            </w:r>
            <w:r w:rsidRPr="008B2A3B">
              <w:rPr>
                <w:sz w:val="22"/>
                <w:szCs w:val="22"/>
              </w:rPr>
              <w:t xml:space="preserve">рганизации, предусмотренные </w:t>
            </w:r>
          </w:p>
          <w:p w:rsidR="00B66000" w:rsidRDefault="00B66000" w:rsidP="002A2288">
            <w:pPr>
              <w:pStyle w:val="a5"/>
              <w:shd w:val="clear" w:color="auto" w:fill="FFFFFF"/>
              <w:spacing w:before="0" w:beforeAutospacing="0" w:after="0" w:afterAutospacing="0"/>
              <w:jc w:val="both"/>
              <w:textAlignment w:val="baseline"/>
              <w:rPr>
                <w:sz w:val="22"/>
                <w:szCs w:val="22"/>
              </w:rPr>
            </w:pPr>
            <w:r w:rsidRPr="008B2A3B">
              <w:rPr>
                <w:sz w:val="22"/>
                <w:szCs w:val="22"/>
              </w:rPr>
              <w:t xml:space="preserve"> частью 3 статьи 5 Федерального закона «Об аудиторской деятельности»</w:t>
            </w:r>
            <w:r>
              <w:rPr>
                <w:sz w:val="22"/>
                <w:szCs w:val="22"/>
              </w:rPr>
              <w:t xml:space="preserve"> - </w:t>
            </w:r>
            <w:r w:rsidR="00F163FB">
              <w:rPr>
                <w:sz w:val="22"/>
                <w:szCs w:val="22"/>
              </w:rPr>
              <w:t>0</w:t>
            </w:r>
            <w:r w:rsidR="00AB086A">
              <w:rPr>
                <w:sz w:val="22"/>
                <w:szCs w:val="22"/>
              </w:rPr>
              <w:t>%</w:t>
            </w:r>
            <w:r>
              <w:rPr>
                <w:sz w:val="22"/>
                <w:szCs w:val="22"/>
              </w:rPr>
              <w:t>;</w:t>
            </w:r>
          </w:p>
          <w:p w:rsidR="00B66000" w:rsidRDefault="00B66000" w:rsidP="002A2288">
            <w:pPr>
              <w:pStyle w:val="a5"/>
              <w:shd w:val="clear" w:color="auto" w:fill="FFFFFF"/>
              <w:spacing w:before="0" w:beforeAutospacing="0" w:after="0" w:afterAutospacing="0"/>
              <w:jc w:val="both"/>
              <w:textAlignment w:val="baseline"/>
              <w:rPr>
                <w:sz w:val="22"/>
                <w:szCs w:val="22"/>
              </w:rPr>
            </w:pPr>
            <w:r>
              <w:rPr>
                <w:sz w:val="22"/>
                <w:szCs w:val="22"/>
              </w:rPr>
              <w:t xml:space="preserve">б) прочие организации – </w:t>
            </w:r>
            <w:r w:rsidR="001E36A2">
              <w:rPr>
                <w:sz w:val="22"/>
                <w:szCs w:val="22"/>
              </w:rPr>
              <w:t>0</w:t>
            </w:r>
            <w:r w:rsidR="00AB086A">
              <w:rPr>
                <w:sz w:val="22"/>
                <w:szCs w:val="22"/>
              </w:rPr>
              <w:t>%</w:t>
            </w:r>
            <w:r>
              <w:rPr>
                <w:sz w:val="22"/>
                <w:szCs w:val="22"/>
              </w:rPr>
              <w:t>.</w:t>
            </w:r>
          </w:p>
          <w:p w:rsidR="00B66000" w:rsidRPr="008B2A3B" w:rsidRDefault="00B66000" w:rsidP="00FD6F7C">
            <w:pPr>
              <w:pStyle w:val="a5"/>
              <w:shd w:val="clear" w:color="auto" w:fill="FFFFFF"/>
              <w:spacing w:before="0" w:beforeAutospacing="0" w:after="0" w:afterAutospacing="0"/>
              <w:jc w:val="both"/>
              <w:textAlignment w:val="baseline"/>
              <w:rPr>
                <w:color w:val="000000"/>
                <w:sz w:val="22"/>
                <w:szCs w:val="22"/>
              </w:rPr>
            </w:pPr>
            <w:r>
              <w:rPr>
                <w:sz w:val="22"/>
                <w:szCs w:val="22"/>
              </w:rPr>
              <w:t xml:space="preserve">2. Инициативный аудит – </w:t>
            </w:r>
            <w:r w:rsidR="007F3162">
              <w:rPr>
                <w:sz w:val="22"/>
                <w:szCs w:val="22"/>
              </w:rPr>
              <w:t>0</w:t>
            </w:r>
            <w:r>
              <w:rPr>
                <w:sz w:val="22"/>
                <w:szCs w:val="22"/>
              </w:rPr>
              <w:t>%</w:t>
            </w:r>
          </w:p>
          <w:p w:rsidR="00B66000" w:rsidRDefault="00B66000" w:rsidP="00FD6F7C">
            <w:pPr>
              <w:pStyle w:val="a5"/>
              <w:shd w:val="clear" w:color="auto" w:fill="FFFFFF"/>
              <w:spacing w:before="0" w:beforeAutospacing="0" w:after="0" w:afterAutospacing="0"/>
              <w:jc w:val="both"/>
              <w:textAlignment w:val="baseline"/>
              <w:rPr>
                <w:color w:val="000000"/>
                <w:sz w:val="22"/>
                <w:szCs w:val="22"/>
              </w:rPr>
            </w:pPr>
            <w:r>
              <w:rPr>
                <w:color w:val="000000"/>
                <w:sz w:val="22"/>
                <w:szCs w:val="22"/>
              </w:rPr>
              <w:t xml:space="preserve">3. прочие связанные с аудиторской деятельности услуги – </w:t>
            </w:r>
            <w:r w:rsidR="001E36A2">
              <w:rPr>
                <w:color w:val="000000"/>
                <w:sz w:val="22"/>
                <w:szCs w:val="22"/>
              </w:rPr>
              <w:t>100</w:t>
            </w:r>
            <w:r>
              <w:rPr>
                <w:color w:val="000000"/>
                <w:sz w:val="22"/>
                <w:szCs w:val="22"/>
              </w:rPr>
              <w:t>%, из них;</w:t>
            </w:r>
          </w:p>
          <w:p w:rsidR="00B66000" w:rsidRDefault="00B66000" w:rsidP="00B66000">
            <w:pPr>
              <w:pStyle w:val="a5"/>
              <w:shd w:val="clear" w:color="auto" w:fill="FFFFFF"/>
              <w:spacing w:before="0" w:beforeAutospacing="0" w:after="0" w:afterAutospacing="0"/>
              <w:jc w:val="both"/>
              <w:textAlignment w:val="baseline"/>
              <w:rPr>
                <w:color w:val="000000"/>
                <w:sz w:val="22"/>
                <w:szCs w:val="22"/>
              </w:rPr>
            </w:pPr>
            <w:r>
              <w:rPr>
                <w:color w:val="000000"/>
                <w:sz w:val="22"/>
                <w:szCs w:val="22"/>
              </w:rPr>
              <w:t>а) аудируемым лицам- 0%</w:t>
            </w:r>
          </w:p>
          <w:p w:rsidR="00EC3481" w:rsidRPr="00B66000" w:rsidRDefault="00B66000" w:rsidP="001E36A2">
            <w:pPr>
              <w:pStyle w:val="a5"/>
              <w:shd w:val="clear" w:color="auto" w:fill="FFFFFF"/>
              <w:spacing w:before="0" w:beforeAutospacing="0" w:after="0" w:afterAutospacing="0"/>
              <w:jc w:val="both"/>
              <w:textAlignment w:val="baseline"/>
              <w:rPr>
                <w:color w:val="000000"/>
                <w:sz w:val="22"/>
                <w:szCs w:val="22"/>
              </w:rPr>
            </w:pPr>
            <w:r>
              <w:rPr>
                <w:color w:val="000000"/>
                <w:sz w:val="22"/>
                <w:szCs w:val="22"/>
              </w:rPr>
              <w:t>б) прочим организациям –</w:t>
            </w:r>
            <w:r w:rsidR="001E36A2">
              <w:rPr>
                <w:color w:val="000000"/>
                <w:sz w:val="22"/>
                <w:szCs w:val="22"/>
              </w:rPr>
              <w:t>100</w:t>
            </w:r>
            <w:r>
              <w:rPr>
                <w:color w:val="000000"/>
                <w:sz w:val="22"/>
                <w:szCs w:val="22"/>
              </w:rPr>
              <w:t>%</w:t>
            </w:r>
          </w:p>
        </w:tc>
      </w:tr>
    </w:tbl>
    <w:p w:rsidR="00F82CE1" w:rsidRDefault="00F82CE1"/>
    <w:sectPr w:rsidR="00F82CE1" w:rsidSect="00F82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7218"/>
    <w:multiLevelType w:val="hybridMultilevel"/>
    <w:tmpl w:val="91840AB0"/>
    <w:lvl w:ilvl="0" w:tplc="A93CDFFA">
      <w:start w:val="1"/>
      <w:numFmt w:val="bullet"/>
      <w:lvlText w:val="­"/>
      <w:lvlJc w:val="left"/>
      <w:pPr>
        <w:ind w:left="643" w:hanging="360"/>
      </w:pPr>
      <w:rPr>
        <w:rFonts w:ascii="Courier New" w:hAnsi="Courier New"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15:restartNumberingAfterBreak="0">
    <w:nsid w:val="210B50C0"/>
    <w:multiLevelType w:val="multilevel"/>
    <w:tmpl w:val="43CC4BE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81"/>
    <w:rsid w:val="00014BAC"/>
    <w:rsid w:val="000322D8"/>
    <w:rsid w:val="000741A9"/>
    <w:rsid w:val="00086429"/>
    <w:rsid w:val="000C53D4"/>
    <w:rsid w:val="00127FBB"/>
    <w:rsid w:val="00141155"/>
    <w:rsid w:val="001C46D3"/>
    <w:rsid w:val="001D6C43"/>
    <w:rsid w:val="001E36A2"/>
    <w:rsid w:val="0025110A"/>
    <w:rsid w:val="002A2288"/>
    <w:rsid w:val="002C5C8C"/>
    <w:rsid w:val="00306E56"/>
    <w:rsid w:val="003A733C"/>
    <w:rsid w:val="00410236"/>
    <w:rsid w:val="0041485F"/>
    <w:rsid w:val="004E1E21"/>
    <w:rsid w:val="00545B6E"/>
    <w:rsid w:val="00560BFE"/>
    <w:rsid w:val="005C6845"/>
    <w:rsid w:val="00680A4C"/>
    <w:rsid w:val="006840A8"/>
    <w:rsid w:val="006D40AF"/>
    <w:rsid w:val="0078297E"/>
    <w:rsid w:val="007F3162"/>
    <w:rsid w:val="0088638D"/>
    <w:rsid w:val="0097228B"/>
    <w:rsid w:val="009A7FA7"/>
    <w:rsid w:val="00A97C10"/>
    <w:rsid w:val="00AA6E2A"/>
    <w:rsid w:val="00AB086A"/>
    <w:rsid w:val="00B14251"/>
    <w:rsid w:val="00B66000"/>
    <w:rsid w:val="00BA0569"/>
    <w:rsid w:val="00C87094"/>
    <w:rsid w:val="00CC7083"/>
    <w:rsid w:val="00D20A2D"/>
    <w:rsid w:val="00D875D4"/>
    <w:rsid w:val="00DB1826"/>
    <w:rsid w:val="00EA0C71"/>
    <w:rsid w:val="00EC3481"/>
    <w:rsid w:val="00ED17E2"/>
    <w:rsid w:val="00F163FB"/>
    <w:rsid w:val="00F32665"/>
    <w:rsid w:val="00F82CE1"/>
    <w:rsid w:val="00FD6F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2B5"/>
  <w15:docId w15:val="{CFB14C17-894A-44AE-B4D9-0260F135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97E"/>
    <w:rPr>
      <w:sz w:val="24"/>
      <w:szCs w:val="24"/>
    </w:rPr>
  </w:style>
  <w:style w:type="paragraph" w:styleId="1">
    <w:name w:val="heading 1"/>
    <w:basedOn w:val="a"/>
    <w:next w:val="a"/>
    <w:link w:val="10"/>
    <w:qFormat/>
    <w:rsid w:val="0078297E"/>
    <w:pPr>
      <w:keepNext/>
      <w:jc w:val="center"/>
      <w:outlineLvl w:val="0"/>
    </w:pPr>
    <w:rPr>
      <w:b/>
      <w:i/>
      <w:sz w:val="32"/>
      <w:szCs w:val="20"/>
    </w:rPr>
  </w:style>
  <w:style w:type="paragraph" w:styleId="2">
    <w:name w:val="heading 2"/>
    <w:basedOn w:val="a"/>
    <w:next w:val="a"/>
    <w:link w:val="20"/>
    <w:qFormat/>
    <w:rsid w:val="0078297E"/>
    <w:pPr>
      <w:keepNext/>
      <w:jc w:val="center"/>
      <w:outlineLvl w:val="1"/>
    </w:pPr>
    <w:rPr>
      <w:b/>
      <w:sz w:val="28"/>
      <w:szCs w:val="20"/>
    </w:rPr>
  </w:style>
  <w:style w:type="paragraph" w:styleId="3">
    <w:name w:val="heading 3"/>
    <w:basedOn w:val="a"/>
    <w:next w:val="a"/>
    <w:link w:val="30"/>
    <w:qFormat/>
    <w:rsid w:val="0078297E"/>
    <w:pPr>
      <w:keepNext/>
      <w:jc w:val="center"/>
      <w:outlineLvl w:val="2"/>
    </w:pPr>
    <w:rPr>
      <w:sz w:val="40"/>
      <w:szCs w:val="20"/>
      <w:lang w:val="en-US"/>
    </w:rPr>
  </w:style>
  <w:style w:type="paragraph" w:styleId="4">
    <w:name w:val="heading 4"/>
    <w:basedOn w:val="a"/>
    <w:next w:val="a"/>
    <w:link w:val="40"/>
    <w:qFormat/>
    <w:rsid w:val="0078297E"/>
    <w:pPr>
      <w:keepNext/>
      <w:ind w:left="6216" w:hanging="1260"/>
      <w:jc w:val="right"/>
      <w:outlineLvl w:val="3"/>
    </w:pPr>
    <w:rPr>
      <w:b/>
      <w:bCs/>
      <w:sz w:val="25"/>
    </w:rPr>
  </w:style>
  <w:style w:type="paragraph" w:styleId="5">
    <w:name w:val="heading 5"/>
    <w:basedOn w:val="a"/>
    <w:next w:val="a"/>
    <w:link w:val="50"/>
    <w:qFormat/>
    <w:rsid w:val="0078297E"/>
    <w:pPr>
      <w:keepNext/>
      <w:ind w:hanging="630"/>
      <w:outlineLvl w:val="4"/>
    </w:pPr>
    <w:rPr>
      <w:b/>
      <w:bCs/>
      <w:noProof/>
      <w:sz w:val="32"/>
    </w:rPr>
  </w:style>
  <w:style w:type="paragraph" w:styleId="6">
    <w:name w:val="heading 6"/>
    <w:basedOn w:val="a"/>
    <w:next w:val="a"/>
    <w:link w:val="60"/>
    <w:qFormat/>
    <w:rsid w:val="0078297E"/>
    <w:pPr>
      <w:keepNext/>
      <w:outlineLvl w:val="5"/>
    </w:pPr>
    <w:rPr>
      <w:b/>
      <w:bCs/>
      <w:sz w:val="32"/>
    </w:rPr>
  </w:style>
  <w:style w:type="paragraph" w:styleId="7">
    <w:name w:val="heading 7"/>
    <w:basedOn w:val="a"/>
    <w:next w:val="a"/>
    <w:link w:val="70"/>
    <w:qFormat/>
    <w:rsid w:val="0078297E"/>
    <w:pPr>
      <w:keepNext/>
      <w:outlineLvl w:val="6"/>
    </w:pPr>
    <w:rPr>
      <w:b/>
      <w:bCs/>
    </w:rPr>
  </w:style>
  <w:style w:type="paragraph" w:styleId="8">
    <w:name w:val="heading 8"/>
    <w:basedOn w:val="a"/>
    <w:next w:val="a"/>
    <w:link w:val="80"/>
    <w:qFormat/>
    <w:rsid w:val="0078297E"/>
    <w:pPr>
      <w:keepNext/>
      <w:ind w:firstLine="90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97E"/>
    <w:rPr>
      <w:b/>
      <w:i/>
      <w:sz w:val="32"/>
    </w:rPr>
  </w:style>
  <w:style w:type="character" w:customStyle="1" w:styleId="20">
    <w:name w:val="Заголовок 2 Знак"/>
    <w:basedOn w:val="a0"/>
    <w:link w:val="2"/>
    <w:rsid w:val="0078297E"/>
    <w:rPr>
      <w:b/>
      <w:sz w:val="28"/>
    </w:rPr>
  </w:style>
  <w:style w:type="character" w:customStyle="1" w:styleId="30">
    <w:name w:val="Заголовок 3 Знак"/>
    <w:basedOn w:val="a0"/>
    <w:link w:val="3"/>
    <w:rsid w:val="0078297E"/>
    <w:rPr>
      <w:sz w:val="40"/>
      <w:lang w:val="en-US"/>
    </w:rPr>
  </w:style>
  <w:style w:type="character" w:customStyle="1" w:styleId="40">
    <w:name w:val="Заголовок 4 Знак"/>
    <w:basedOn w:val="a0"/>
    <w:link w:val="4"/>
    <w:rsid w:val="0078297E"/>
    <w:rPr>
      <w:b/>
      <w:bCs/>
      <w:sz w:val="25"/>
      <w:szCs w:val="24"/>
    </w:rPr>
  </w:style>
  <w:style w:type="character" w:customStyle="1" w:styleId="50">
    <w:name w:val="Заголовок 5 Знак"/>
    <w:basedOn w:val="a0"/>
    <w:link w:val="5"/>
    <w:rsid w:val="0078297E"/>
    <w:rPr>
      <w:b/>
      <w:bCs/>
      <w:noProof/>
      <w:sz w:val="32"/>
      <w:szCs w:val="24"/>
    </w:rPr>
  </w:style>
  <w:style w:type="character" w:customStyle="1" w:styleId="60">
    <w:name w:val="Заголовок 6 Знак"/>
    <w:basedOn w:val="a0"/>
    <w:link w:val="6"/>
    <w:rsid w:val="0078297E"/>
    <w:rPr>
      <w:b/>
      <w:bCs/>
      <w:sz w:val="32"/>
      <w:szCs w:val="24"/>
    </w:rPr>
  </w:style>
  <w:style w:type="character" w:customStyle="1" w:styleId="70">
    <w:name w:val="Заголовок 7 Знак"/>
    <w:basedOn w:val="a0"/>
    <w:link w:val="7"/>
    <w:rsid w:val="0078297E"/>
    <w:rPr>
      <w:b/>
      <w:bCs/>
      <w:sz w:val="24"/>
      <w:szCs w:val="24"/>
    </w:rPr>
  </w:style>
  <w:style w:type="character" w:customStyle="1" w:styleId="80">
    <w:name w:val="Заголовок 8 Знак"/>
    <w:basedOn w:val="a0"/>
    <w:link w:val="8"/>
    <w:rsid w:val="0078297E"/>
    <w:rPr>
      <w:sz w:val="28"/>
      <w:szCs w:val="24"/>
    </w:rPr>
  </w:style>
  <w:style w:type="character" w:styleId="a3">
    <w:name w:val="Strong"/>
    <w:basedOn w:val="a0"/>
    <w:uiPriority w:val="22"/>
    <w:qFormat/>
    <w:rsid w:val="0078297E"/>
    <w:rPr>
      <w:b/>
      <w:bCs/>
    </w:rPr>
  </w:style>
  <w:style w:type="table" w:styleId="a4">
    <w:name w:val="Table Grid"/>
    <w:basedOn w:val="a1"/>
    <w:uiPriority w:val="59"/>
    <w:rsid w:val="00EC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014BAC"/>
    <w:pPr>
      <w:spacing w:before="100" w:beforeAutospacing="1" w:after="100" w:afterAutospacing="1"/>
    </w:pPr>
  </w:style>
  <w:style w:type="paragraph" w:styleId="a6">
    <w:name w:val="List Paragraph"/>
    <w:basedOn w:val="a"/>
    <w:uiPriority w:val="34"/>
    <w:qFormat/>
    <w:rsid w:val="00014BAC"/>
    <w:pPr>
      <w:ind w:left="720"/>
      <w:contextualSpacing/>
    </w:pPr>
  </w:style>
  <w:style w:type="paragraph" w:customStyle="1" w:styleId="Iniiaiieoaeno3">
    <w:name w:val="Iniiaiie oaeno 3"/>
    <w:basedOn w:val="a"/>
    <w:rsid w:val="00AB086A"/>
    <w:pPr>
      <w:jc w:val="both"/>
    </w:pPr>
    <w:rPr>
      <w:szCs w:val="20"/>
    </w:rPr>
  </w:style>
  <w:style w:type="paragraph" w:styleId="a7">
    <w:name w:val="Body Text"/>
    <w:aliases w:val=" Знак,Основной текст Знак1,Основной текст Знак Знак, Знак Знак2 Знак, Знак Знак3,Знак,Знак Знак2 Знак,Знак Знак3,Знак Знак2,Основной текст Знак2 Знак,Основной текст Знак Знак1 Знак,Знак11 Знак Знак1 Знак,Знак11 Знак2,Зн"/>
    <w:basedOn w:val="a"/>
    <w:link w:val="21"/>
    <w:rsid w:val="00AB086A"/>
    <w:rPr>
      <w:szCs w:val="20"/>
    </w:rPr>
  </w:style>
  <w:style w:type="character" w:customStyle="1" w:styleId="a8">
    <w:name w:val="Основной текст Знак"/>
    <w:basedOn w:val="a0"/>
    <w:uiPriority w:val="99"/>
    <w:semiHidden/>
    <w:rsid w:val="00AB086A"/>
    <w:rPr>
      <w:sz w:val="24"/>
      <w:szCs w:val="24"/>
    </w:rPr>
  </w:style>
  <w:style w:type="character" w:customStyle="1" w:styleId="21">
    <w:name w:val="Основной текст Знак2"/>
    <w:aliases w:val=" Знак Знак,Основной текст Знак1 Знак,Основной текст Знак Знак Знак, Знак Знак2 Знак Знак, Знак Знак3 Знак,Знак Знак,Знак Знак2 Знак Знак,Знак Знак3 Знак,Знак Знак2 Знак1,Основной текст Знак2 Знак Знак,Знак11 Знак Знак1 Знак Знак"/>
    <w:link w:val="a7"/>
    <w:rsid w:val="00AB08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EAD1-95D3-453D-8D01-95BB366F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3</cp:revision>
  <dcterms:created xsi:type="dcterms:W3CDTF">2023-07-13T08:07:00Z</dcterms:created>
  <dcterms:modified xsi:type="dcterms:W3CDTF">2023-07-13T08:33:00Z</dcterms:modified>
</cp:coreProperties>
</file>